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File note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Matter / ref. no.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Date, time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Phone call / meeting / video call</w:t>
            </w: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People involved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Reason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Facts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Outcome and agreements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9138"/>
      </w:tblGrid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Deadlines and tasks</w:t>
      </w: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What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Who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By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Follow-up date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Written by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spacing w:after="480"/>
      </w:pPr>
    </w:p>
    <w:p>
      <w:pPr/>
      <w:r>
        <w:rPr>
          <w:color w:val="9AA3B5"/>
          <w:sz w:val="16"/>
        </w:rPr>
        <w:t xml:space="preserve">Template from juunote.de — juunote writes minutes automatically: no bot in the meeting, transcription on your computer.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6" w:color="1A6FE0"/>
      </w:pBdr>
      <w:spacing w:after="240"/>
    </w:pPr>
    <w:rPr>
      <w:b/>
      <w:color w:val="18223D"/>
      <w:sz w:val="36"/>
    </w:rPr>
  </w:style>
  <w:style w:type="paragraph" w:styleId="Heading1">
    <w:name w:val="heading 1"/>
    <w:basedOn w:val="Normal"/>
    <w:pPr>
      <w:keepNext/>
      <w:spacing w:before="320" w:after="100"/>
      <w:outlineLvl w:val="0"/>
    </w:pPr>
    <w:rPr>
      <w:b/>
      <w:color w:val="1A6FE0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